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5-</w:t>
      </w:r>
      <w:r>
        <w:rPr>
          <w:rFonts w:ascii="Times New Roman" w:eastAsia="Times New Roman" w:hAnsi="Times New Roman" w:cs="Times New Roman"/>
          <w:sz w:val="28"/>
          <w:szCs w:val="28"/>
        </w:rPr>
        <w:t>476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2610/</w:t>
      </w:r>
      <w:r>
        <w:rPr>
          <w:rFonts w:ascii="Times New Roman" w:eastAsia="Times New Roman" w:hAnsi="Times New Roman" w:cs="Times New Roman"/>
          <w:sz w:val="28"/>
          <w:szCs w:val="28"/>
        </w:rPr>
        <w:t>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rPr>
          <w:sz w:val="28"/>
          <w:szCs w:val="28"/>
        </w:rPr>
      </w:pP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205,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в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Салихзяновича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4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4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>ст. 15.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3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</w:t>
      </w:r>
      <w:r>
        <w:rPr>
          <w:rStyle w:val="cat-OrganizationNamegrp-28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выявлено,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налогоплательщик в </w:t>
      </w:r>
      <w:r>
        <w:rPr>
          <w:rStyle w:val="cat-Dategrp-9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оказывал услуги по транспортной обработке и перевозке грузов водным транспортом иностранной </w:t>
      </w:r>
      <w:r>
        <w:rPr>
          <w:rStyle w:val="cat-OrganizationNamegrp-30rplc-1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Style w:val="cat-UserDefinedgrp-3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>
        <w:rPr>
          <w:rStyle w:val="cat-OrganizationNamegrp-29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ежду </w:t>
      </w:r>
      <w:r>
        <w:rPr>
          <w:rStyle w:val="cat-OrganizationNamegrp-31rplc-1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заключен договор на оказание услуг по транспортной обработке и перевозке грузов водным транспортом. Согласно представленному договору исполнитель (</w:t>
      </w:r>
      <w:r>
        <w:rPr>
          <w:rStyle w:val="cat-OrganizationNamegrp-28rplc-2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обязуется оказать комплекс услуг, связанных с транспортной обработкой и перевозкой водным транспортом </w:t>
      </w:r>
      <w:r>
        <w:rPr>
          <w:rFonts w:ascii="Times New Roman" w:eastAsia="Times New Roman" w:hAnsi="Times New Roman" w:cs="Times New Roman"/>
          <w:sz w:val="28"/>
          <w:szCs w:val="28"/>
        </w:rPr>
        <w:t>пропанта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заказчика (</w:t>
      </w:r>
      <w:r>
        <w:rPr>
          <w:rStyle w:val="cat-OrganizationNamegrp-29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Совокупная стоимость услуг, оказанных </w:t>
      </w:r>
      <w:r>
        <w:rPr>
          <w:rStyle w:val="cat-OrganizationNamegrp-28rplc-2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адрес </w:t>
      </w:r>
      <w:r>
        <w:rPr>
          <w:rStyle w:val="cat-OrganizationNamegrp-29rplc-2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Dategrp-9rplc-2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составила </w:t>
      </w:r>
      <w:r>
        <w:rPr>
          <w:rStyle w:val="cat-Sumgrp-2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НДС. 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105.14 Налогового кодекса Российской Федерации контролируемыми сделками признаются сделки со взаимозависимыми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иностранными лицами по общему основанию, установленному п. 1 ст. 105.14 НК РФ, есл</w:t>
      </w:r>
      <w:r>
        <w:rPr>
          <w:rFonts w:ascii="Times New Roman" w:eastAsia="Times New Roman" w:hAnsi="Times New Roman" w:cs="Times New Roman"/>
          <w:sz w:val="28"/>
          <w:szCs w:val="28"/>
        </w:rPr>
        <w:t>и пре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вышен суммовой критерий в </w:t>
      </w:r>
      <w:r>
        <w:rPr>
          <w:rStyle w:val="cat-Sumgrp-23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год (п. 3 ст. 105.14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НК РФ), с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бенностей, предусмотренных указанной статьей, а именно - любые сделки с офшорным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компаниями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приравниваются к сделкам между взаимозависимыми лицами, даже если фактическ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>взаимозависимость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асно Приказу от </w:t>
      </w:r>
      <w:r>
        <w:rPr>
          <w:rStyle w:val="cat-Dategrp-10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86Н Министерства Финансов Российской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перечня государств и территорий, предоставляющих льготный налогов</w:t>
      </w:r>
      <w:r>
        <w:rPr>
          <w:rFonts w:ascii="Times New Roman" w:eastAsia="Times New Roman" w:hAnsi="Times New Roman" w:cs="Times New Roman"/>
          <w:sz w:val="28"/>
          <w:szCs w:val="28"/>
        </w:rPr>
        <w:t>ый ре</w:t>
      </w:r>
      <w:r>
        <w:rPr>
          <w:rFonts w:ascii="Times New Roman" w:eastAsia="Times New Roman" w:hAnsi="Times New Roman" w:cs="Times New Roman"/>
          <w:sz w:val="28"/>
          <w:szCs w:val="28"/>
        </w:rPr>
        <w:t>жим налогообложения и (или) не предусматривающих раскрытия и предоставлен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информации при проведении финансовых операций (офшорные зоны)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 перечет государств и территорий, относящихся к офшорной зоне, включающий Республику Панаму. Иностранная </w:t>
      </w:r>
      <w:r>
        <w:rPr>
          <w:rStyle w:val="cat-OrganizationNamegrp-30rplc-2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</w:t>
      </w: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зарегистрирована в Республике Панама по адресу: </w:t>
      </w:r>
      <w:r>
        <w:rPr>
          <w:rStyle w:val="cat-UserDefinedgrp-43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соответственно является резидентом офшорной зоны. Таким образом, </w:t>
      </w:r>
      <w:r>
        <w:rPr>
          <w:rStyle w:val="cat-OrganizationNamegrp-32rplc-35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превышен лимит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 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105.14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Налогового кодекса,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следовательно, </w:t>
      </w:r>
      <w:r>
        <w:rPr>
          <w:rFonts w:ascii="Times New Roman" w:eastAsia="Times New Roman" w:hAnsi="Times New Roman" w:cs="Times New Roman"/>
          <w:sz w:val="28"/>
          <w:szCs w:val="28"/>
        </w:rPr>
        <w:t>исследуемые сделки являются контролируемыми. Согласно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105.16 Налогового кодекса сведения о контролируемых сдел</w:t>
      </w:r>
      <w:r>
        <w:rPr>
          <w:rFonts w:ascii="Times New Roman" w:eastAsia="Times New Roman" w:hAnsi="Times New Roman" w:cs="Times New Roman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указываются в уведомлениях о контролируемых сделках, направляемых налогоплательщиком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налоговый орган по месту его нахождения (месту его жительства) в срок не позднее </w:t>
      </w:r>
      <w:r>
        <w:rPr>
          <w:rStyle w:val="cat-Dategrp-11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за календарным годом, в котором совершены контролируемые сделк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Следовательно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OrganizationNamegrp-28rplc-37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возникла обязанность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представлению в ИФНС России по г. Сургуту уведомления о контролируемых сделк</w:t>
      </w:r>
      <w:r>
        <w:rPr>
          <w:rFonts w:ascii="Times New Roman" w:eastAsia="Times New Roman" w:hAnsi="Times New Roman" w:cs="Times New Roman"/>
          <w:sz w:val="28"/>
          <w:szCs w:val="28"/>
        </w:rPr>
        <w:t>ах, 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ершенных в </w:t>
      </w:r>
      <w:r>
        <w:rPr>
          <w:rStyle w:val="cat-Dategrp-9rplc-3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до </w:t>
      </w:r>
      <w:r>
        <w:rPr>
          <w:rStyle w:val="cat-Dategrp-12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которое, в свою очередь, представлено не было.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Мухутдинов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Ф.С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извещенный о времени и месте рассмотрения дела надлежащим образом (п. 6 постановления Пленума ВС РФ от </w:t>
      </w:r>
      <w:r>
        <w:rPr>
          <w:rStyle w:val="cat-Dategrp-13rplc-42"/>
          <w:rFonts w:ascii="Times New Roman" w:eastAsia="Times New Roman" w:hAnsi="Times New Roman" w:cs="Times New Roman"/>
          <w:spacing w:val="3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№ 5), в судебное заседание не явился,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ходатайств об отложении судебного заседания не заявлял. При таких обстоятельствах и на основании ст. 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выводу о том, что виновность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Мухутдинов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подтверждается: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Style w:val="cat-Dategrp-14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списка внутренних почтовых отправлений от </w:t>
      </w:r>
      <w:r>
        <w:rPr>
          <w:rStyle w:val="cat-Dategrp-15rplc-4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от </w:t>
      </w:r>
      <w:r>
        <w:rPr>
          <w:rStyle w:val="cat-Dategrp-16rplc-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вызове на составление протокола об административном правонарушении;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списка внутренних почтовых отправлений от </w:t>
      </w:r>
      <w:r>
        <w:rPr>
          <w:rStyle w:val="cat-Dategrp-17rplc-4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отчетом об отслеживании почтового отправления;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из Единого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венного реестра юридических лиц.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Все приведенные выше доказательства оценены судом в соответствии с правилами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Мухутдинова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Ф.С.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ействия суд квалифицирует по ч. 1 ст. 15.6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 есть </w:t>
      </w:r>
      <w:r>
        <w:rPr>
          <w:rFonts w:ascii="Times New Roman" w:eastAsia="Times New Roman" w:hAnsi="Times New Roman" w:cs="Times New Roman"/>
          <w:sz w:val="28"/>
          <w:szCs w:val="28"/>
        </w:rPr>
        <w:t>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ответственность, мировой судья не усматривает.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не привлекавшегося к административной ответственности за аналогичное правонарушение, мировой судья приходит к выводу о возможности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Мухутдинов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Ф.С.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 в минимальном, предусмотренном санкцией размере.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29.9-29.10 КоАП РФ, мировой судья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учредителя </w:t>
      </w:r>
      <w:r>
        <w:rPr>
          <w:rStyle w:val="cat-OrganizationNamegrp-28rplc-50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Мухутдинова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Фарита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Салихзяновича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15.6 КоАП РФ, и назначить административное наказание в виде штрафа в размере </w:t>
      </w:r>
      <w:r>
        <w:rPr>
          <w:rStyle w:val="cat-Sumgrp-24rplc-5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перечислять на реквизиты: получатель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ОКЦ №8 </w:t>
      </w:r>
      <w:r>
        <w:rPr>
          <w:rStyle w:val="cat-OrganizationNamegrp-33rplc-5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860101001; КБК 72011601203019000140; УИН 0412365400655004762615124.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предоставить по адресу: ХМАО – Югра,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105 либо направить на электронный адрес: Surgut10@mirsud86.ru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999923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UserDefinedgrp-44rplc-6">
    <w:name w:val="cat-UserDefined grp-44 rplc-6"/>
    <w:basedOn w:val="DefaultParagraphFont"/>
  </w:style>
  <w:style w:type="character" w:customStyle="1" w:styleId="cat-UserDefinedgrp-42rplc-8">
    <w:name w:val="cat-UserDefined grp-42 rplc-8"/>
    <w:basedOn w:val="DefaultParagraphFont"/>
  </w:style>
  <w:style w:type="character" w:customStyle="1" w:styleId="cat-OrganizationNamegrp-28rplc-13">
    <w:name w:val="cat-OrganizationName grp-28 rplc-13"/>
    <w:basedOn w:val="DefaultParagraphFont"/>
  </w:style>
  <w:style w:type="character" w:customStyle="1" w:styleId="cat-Dategrp-9rplc-14">
    <w:name w:val="cat-Date grp-9 rplc-14"/>
    <w:basedOn w:val="DefaultParagraphFont"/>
  </w:style>
  <w:style w:type="character" w:customStyle="1" w:styleId="cat-OrganizationNamegrp-30rplc-15">
    <w:name w:val="cat-OrganizationName grp-30 rplc-15"/>
    <w:basedOn w:val="DefaultParagraphFont"/>
  </w:style>
  <w:style w:type="character" w:customStyle="1" w:styleId="cat-UserDefinedgrp-34rplc-17">
    <w:name w:val="cat-UserDefined grp-34 rplc-17"/>
    <w:basedOn w:val="DefaultParagraphFont"/>
  </w:style>
  <w:style w:type="character" w:customStyle="1" w:styleId="cat-OrganizationNamegrp-29rplc-18">
    <w:name w:val="cat-OrganizationName grp-29 rplc-18"/>
    <w:basedOn w:val="DefaultParagraphFont"/>
  </w:style>
  <w:style w:type="character" w:customStyle="1" w:styleId="cat-OrganizationNamegrp-31rplc-19">
    <w:name w:val="cat-OrganizationName grp-31 rplc-19"/>
    <w:basedOn w:val="DefaultParagraphFont"/>
  </w:style>
  <w:style w:type="character" w:customStyle="1" w:styleId="cat-OrganizationNamegrp-28rplc-20">
    <w:name w:val="cat-OrganizationName grp-28 rplc-20"/>
    <w:basedOn w:val="DefaultParagraphFont"/>
  </w:style>
  <w:style w:type="character" w:customStyle="1" w:styleId="cat-OrganizationNamegrp-29rplc-21">
    <w:name w:val="cat-OrganizationName grp-29 rplc-21"/>
    <w:basedOn w:val="DefaultParagraphFont"/>
  </w:style>
  <w:style w:type="character" w:customStyle="1" w:styleId="cat-OrganizationNamegrp-28rplc-22">
    <w:name w:val="cat-OrganizationName grp-28 rplc-22"/>
    <w:basedOn w:val="DefaultParagraphFont"/>
  </w:style>
  <w:style w:type="character" w:customStyle="1" w:styleId="cat-OrganizationNamegrp-29rplc-23">
    <w:name w:val="cat-OrganizationName grp-29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Sumgrp-22rplc-25">
    <w:name w:val="cat-Sum grp-22 rplc-25"/>
    <w:basedOn w:val="DefaultParagraphFont"/>
  </w:style>
  <w:style w:type="character" w:customStyle="1" w:styleId="cat-Sumgrp-23rplc-26">
    <w:name w:val="cat-Sum grp-23 rplc-26"/>
    <w:basedOn w:val="DefaultParagraphFont"/>
  </w:style>
  <w:style w:type="character" w:customStyle="1" w:styleId="cat-Dategrp-10rplc-27">
    <w:name w:val="cat-Date grp-10 rplc-27"/>
    <w:basedOn w:val="DefaultParagraphFont"/>
  </w:style>
  <w:style w:type="character" w:customStyle="1" w:styleId="cat-OrganizationNamegrp-30rplc-29">
    <w:name w:val="cat-OrganizationName grp-30 rplc-29"/>
    <w:basedOn w:val="DefaultParagraphFont"/>
  </w:style>
  <w:style w:type="character" w:customStyle="1" w:styleId="cat-UserDefinedgrp-35rplc-30">
    <w:name w:val="cat-UserDefined grp-35 rplc-30"/>
    <w:basedOn w:val="DefaultParagraphFont"/>
  </w:style>
  <w:style w:type="character" w:customStyle="1" w:styleId="cat-UserDefinedgrp-43rplc-34">
    <w:name w:val="cat-UserDefined grp-43 rplc-34"/>
    <w:basedOn w:val="DefaultParagraphFont"/>
  </w:style>
  <w:style w:type="character" w:customStyle="1" w:styleId="cat-OrganizationNamegrp-32rplc-35">
    <w:name w:val="cat-OrganizationName grp-32 rplc-35"/>
    <w:basedOn w:val="DefaultParagraphFont"/>
  </w:style>
  <w:style w:type="character" w:customStyle="1" w:styleId="cat-Dategrp-11rplc-36">
    <w:name w:val="cat-Date grp-11 rplc-36"/>
    <w:basedOn w:val="DefaultParagraphFont"/>
  </w:style>
  <w:style w:type="character" w:customStyle="1" w:styleId="cat-OrganizationNamegrp-28rplc-37">
    <w:name w:val="cat-OrganizationName grp-28 rplc-37"/>
    <w:basedOn w:val="DefaultParagraphFont"/>
  </w:style>
  <w:style w:type="character" w:customStyle="1" w:styleId="cat-Dategrp-9rplc-39">
    <w:name w:val="cat-Date grp-9 rplc-39"/>
    <w:basedOn w:val="DefaultParagraphFont"/>
  </w:style>
  <w:style w:type="character" w:customStyle="1" w:styleId="cat-Dategrp-12rplc-40">
    <w:name w:val="cat-Date grp-12 rplc-40"/>
    <w:basedOn w:val="DefaultParagraphFont"/>
  </w:style>
  <w:style w:type="character" w:customStyle="1" w:styleId="cat-Dategrp-13rplc-42">
    <w:name w:val="cat-Date grp-13 rplc-42"/>
    <w:basedOn w:val="DefaultParagraphFont"/>
  </w:style>
  <w:style w:type="character" w:customStyle="1" w:styleId="cat-Dategrp-14rplc-44">
    <w:name w:val="cat-Date grp-14 rplc-44"/>
    <w:basedOn w:val="DefaultParagraphFont"/>
  </w:style>
  <w:style w:type="character" w:customStyle="1" w:styleId="cat-Dategrp-15rplc-45">
    <w:name w:val="cat-Date grp-15 rplc-45"/>
    <w:basedOn w:val="DefaultParagraphFont"/>
  </w:style>
  <w:style w:type="character" w:customStyle="1" w:styleId="cat-Dategrp-16rplc-46">
    <w:name w:val="cat-Date grp-16 rplc-46"/>
    <w:basedOn w:val="DefaultParagraphFont"/>
  </w:style>
  <w:style w:type="character" w:customStyle="1" w:styleId="cat-Dategrp-17rplc-47">
    <w:name w:val="cat-Date grp-17 rplc-47"/>
    <w:basedOn w:val="DefaultParagraphFont"/>
  </w:style>
  <w:style w:type="character" w:customStyle="1" w:styleId="cat-OrganizationNamegrp-28rplc-50">
    <w:name w:val="cat-OrganizationName grp-28 rplc-50"/>
    <w:basedOn w:val="DefaultParagraphFont"/>
  </w:style>
  <w:style w:type="character" w:customStyle="1" w:styleId="cat-Sumgrp-24rplc-52">
    <w:name w:val="cat-Sum grp-24 rplc-52"/>
    <w:basedOn w:val="DefaultParagraphFont"/>
  </w:style>
  <w:style w:type="character" w:customStyle="1" w:styleId="cat-OrganizationNamegrp-33rplc-53">
    <w:name w:val="cat-OrganizationName grp-33 rplc-53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8DE9-4AA6-42F2-A38F-10F0AC5750F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